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41" w:dyaOrig="1741">
          <v:rect xmlns:o="urn:schemas-microsoft-com:office:office" xmlns:v="urn:schemas-microsoft-com:vml" id="rectole0000000000" style="width:87.050000pt;height:8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307" w:dyaOrig="2369">
          <v:rect xmlns:o="urn:schemas-microsoft-com:office:office" xmlns:v="urn:schemas-microsoft-com:vml" id="rectole0000000001" style="width:115.350000pt;height:118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15408" w:dyaOrig="2429">
          <v:rect xmlns:o="urn:schemas-microsoft-com:office:office" xmlns:v="urn:schemas-microsoft-com:vml" id="rectole0000000002" style="width:770.400000pt;height:121.4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1963" w:dyaOrig="1133">
          <v:rect xmlns:o="urn:schemas-microsoft-com:office:office" xmlns:v="urn:schemas-microsoft-com:vml" id="rectole0000000003" style="width:98.150000pt;height:56.6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945" w:dyaOrig="15792">
          <v:rect xmlns:o="urn:schemas-microsoft-com:office:office" xmlns:v="urn:schemas-microsoft-com:vml" id="rectole0000000004" style="width:597.250000pt;height:789.6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Программа “Устный и письменный перевод” Балтийской международной академии (Рига, Латвия)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Латвийская ассоциация переводчиков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Европейский консорциум ECL по сертификации уровней владения иностранными языками (Венгрия)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Уважаемые коллеги!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Приглашаем Вас принять участие во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международной научно-практической конференции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Многоликость перевода: от науки к искусству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“Multidimensional Translation: From Science to Arts”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конференции планируются выступления, дискуссии и мастер-классы по следующим направлениям: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Перевод: общие вопросы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Специальный перевод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Аудиовизуальный перевод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Преподавание перевода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Критерии оценивания качества перевода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Преподавание иностранных языков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Тестирования и сертификация владения иностранными языками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Пленарные выступления: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Анита Начищоне,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проф. Академии культуры,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Metaphor in Terminology: Translation Theory and Issues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лексей Козуляев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RuFilms,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руководитель Школы аудиовизуального перевода)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Teaching Audiovisual Translation Courses in 11 Russian and Foreign universities - the Foundation for Success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Мария Гонсалес Дэвис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(Доктор филологии, Университет Ramon Llull, Испания)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Translation at the Crossroads: the Plurilingual Turn in Language Learning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24"/>
          <w:shd w:fill="FFFFFF" w:val="clear"/>
        </w:rPr>
      </w:pPr>
      <w:r>
        <w:object w:dxaOrig="11784" w:dyaOrig="870">
          <v:rect xmlns:o="urn:schemas-microsoft-com:office:office" xmlns:v="urn:schemas-microsoft-com:vml" id="rectole0000000005" style="width:589.200000pt;height:43.5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object w:dxaOrig="11885" w:dyaOrig="18202">
          <v:rect xmlns:o="urn:schemas-microsoft-com:office:office" xmlns:v="urn:schemas-microsoft-com:vml" id="rectole0000000006" style="width:594.250000pt;height:910.1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Мастер-классы: </w:t>
      </w:r>
    </w:p>
    <w:tbl>
      <w:tblPr/>
      <w:tblGrid>
        <w:gridCol w:w="5508"/>
        <w:gridCol w:w="5508"/>
      </w:tblGrid>
      <w:tr>
        <w:trPr>
          <w:trHeight w:val="1" w:hRule="atLeast"/>
          <w:jc w:val="left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Erika Berkics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Доктор филологии, преподаватель русского и испанского языков, разработчик ECL тестов, Европейский консорциум ECL по сертификации уровней владения иностранными языками, Венгрия)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Оценивание письменной и устной речи на экзаменах ECL и соответствующая подготовка экзаменуемых (экзамен по русскому языку)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академических часа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</w:t>
            </w:r>
          </w:p>
        </w:tc>
      </w:tr>
      <w:tr>
        <w:trPr>
          <w:trHeight w:val="1" w:hRule="atLeast"/>
          <w:jc w:val="left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Алексей Козуляев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(директор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RuFilms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, руководитель Школы аудиовизуального перевода, ассоциированный член Центра проблем перевода (Россия) и межкультерной коммуникации Рохэмптонского университета, Великобритания)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Seven Steps across an Abyss - from Translating Texts to Translating Audiovisual Discourses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 академических часов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</w:t>
            </w:r>
          </w:p>
        </w:tc>
      </w:tr>
      <w:tr>
        <w:trPr>
          <w:trHeight w:val="1" w:hRule="atLeast"/>
          <w:jc w:val="left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Струк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, директор переводческой компании Лингвистический Центр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® 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Украина); консультант по разработке курсов и внедрению автоматизированных систем перевода в вузах. Ассоциированный член Американской Ассоциации переводчиков. Член Ассоциации по глобализации и локализации (GALA).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Translation Projects from A to Z Master Class</w:t>
            </w:r>
          </w:p>
        </w:tc>
      </w:tr>
      <w:tr>
        <w:trPr>
          <w:trHeight w:val="1" w:hRule="atLeast"/>
          <w:jc w:val="left"/>
        </w:trPr>
        <w:tc>
          <w:tcPr>
            <w:tcW w:w="110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 академических часов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Важная информация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АННОТАЦИИ </w:t>
      </w:r>
    </w:p>
    <w:tbl>
      <w:tblPr/>
      <w:tblGrid>
        <w:gridCol w:w="5508"/>
        <w:gridCol w:w="5508"/>
      </w:tblGrid>
      <w:tr>
        <w:trPr>
          <w:trHeight w:val="1" w:hRule="atLeast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подачи аннотации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.17</w:t>
            </w:r>
          </w:p>
        </w:tc>
      </w:tr>
      <w:tr>
        <w:trPr>
          <w:trHeight w:val="1" w:hRule="atLeast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аннотации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150-250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</w:t>
            </w:r>
          </w:p>
        </w:tc>
      </w:tr>
      <w:tr>
        <w:trPr>
          <w:trHeight w:val="1" w:hRule="atLeast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 выступления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публикация</w:t>
      </w:r>
    </w:p>
    <w:tbl>
      <w:tblPr/>
      <w:tblGrid>
        <w:gridCol w:w="5508"/>
        <w:gridCol w:w="5508"/>
      </w:tblGrid>
      <w:tr>
        <w:trPr>
          <w:trHeight w:val="1" w:hRule="atLeast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подачи статей 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10.06.17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регистрационный взнос</w:t>
      </w:r>
    </w:p>
    <w:tbl>
      <w:tblPr/>
      <w:tblGrid>
        <w:gridCol w:w="5508"/>
        <w:gridCol w:w="5508"/>
      </w:tblGrid>
      <w:tr>
        <w:trPr>
          <w:trHeight w:val="1" w:hRule="atLeast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Регистрационный взнос до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.03.17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50 EUR</w:t>
            </w:r>
          </w:p>
        </w:tc>
      </w:tr>
      <w:tr>
        <w:trPr>
          <w:trHeight w:val="1" w:hRule="atLeast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Регистрационный взнос после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15.03.17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70 EUR</w:t>
            </w:r>
          </w:p>
        </w:tc>
      </w:tr>
      <w:tr>
        <w:trPr>
          <w:trHeight w:val="1" w:hRule="atLeast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Заочное участие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40 EUR</w:t>
            </w:r>
          </w:p>
        </w:tc>
      </w:tr>
      <w:tr>
        <w:trPr>
          <w:trHeight w:val="1" w:hRule="atLeast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Слушатели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EUR</w:t>
            </w:r>
          </w:p>
        </w:tc>
      </w:tr>
      <w:tr>
        <w:trPr>
          <w:trHeight w:val="1" w:hRule="atLeast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Студентам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 EUR</w:t>
            </w:r>
          </w:p>
        </w:tc>
      </w:tr>
      <w:tr>
        <w:trPr>
          <w:trHeight w:val="1" w:hRule="atLeast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Студенты и выпускники БМА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бесплатное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object w:dxaOrig="11865" w:dyaOrig="870">
          <v:rect xmlns:o="urn:schemas-microsoft-com:office:office" xmlns:v="urn:schemas-microsoft-com:vml" id="rectole0000000007" style="width:593.250000pt;height:43.5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object w:dxaOrig="11966" w:dyaOrig="18202">
          <v:rect xmlns:o="urn:schemas-microsoft-com:office:office" xmlns:v="urn:schemas-microsoft-com:vml" id="rectole0000000008" style="width:598.300000pt;height:910.1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стоимость мастер-классов</w:t>
      </w:r>
    </w:p>
    <w:tbl>
      <w:tblPr/>
      <w:tblGrid>
        <w:gridCol w:w="5508"/>
        <w:gridCol w:w="5508"/>
      </w:tblGrid>
      <w:tr>
        <w:trPr>
          <w:trHeight w:val="578" w:hRule="auto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Erika Berkics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Оценивание письменной и устной речи на экзаменах ECL и соответствующая подготовка экзаменуемых (экзамен по русскому языку)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 EUR</w:t>
            </w:r>
          </w:p>
        </w:tc>
      </w:tr>
      <w:tr>
        <w:trPr>
          <w:trHeight w:val="578" w:hRule="auto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А.Козуляев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Seven Steps across an Abyss - from Translating Texts to Translating Audiovisual Discourses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 EUR</w:t>
            </w:r>
          </w:p>
        </w:tc>
      </w:tr>
      <w:tr>
        <w:trPr>
          <w:trHeight w:val="578" w:hRule="auto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Татьяна Струк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Translation Projects from A to Z Master Class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 EUR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РЕКВИЗИТЫ</w:t>
      </w:r>
    </w:p>
    <w:tbl>
      <w:tblPr/>
      <w:tblGrid>
        <w:gridCol w:w="11016"/>
      </w:tblGrid>
      <w:tr>
        <w:trPr>
          <w:trHeight w:val="306" w:hRule="auto"/>
          <w:jc w:val="left"/>
        </w:trPr>
        <w:tc>
          <w:tcPr>
            <w:tcW w:w="1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SIA “Baltijas Starptautisk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ā Akadēmija”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Registration No.  LV 40003101808</w:t>
              <w:br/>
              <w:t xml:space="preserve">A/S "Swedbank"</w:t>
              <w:br/>
              <w:t xml:space="preserve">IBAN : LV68HABA0551003662871</w:t>
              <w:br/>
              <w:t xml:space="preserve">SWIFT : HABALV22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РАБОЧИЕ ЯЗЫКИ:</w:t>
      </w:r>
    </w:p>
    <w:tbl>
      <w:tblPr/>
      <w:tblGrid>
        <w:gridCol w:w="5508"/>
        <w:gridCol w:w="5508"/>
      </w:tblGrid>
      <w:tr>
        <w:trPr>
          <w:trHeight w:val="1" w:hRule="atLeast"/>
          <w:jc w:val="center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языки: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английский, латышский, русский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ДОПОЛНИТЕЛЬНАЯ ИНФОРМАЦИЯ:</w:t>
      </w:r>
    </w:p>
    <w:tbl>
      <w:tblPr/>
      <w:tblGrid>
        <w:gridCol w:w="2376"/>
        <w:gridCol w:w="8640"/>
      </w:tblGrid>
      <w:tr>
        <w:trPr>
          <w:trHeight w:val="70" w:hRule="auto"/>
          <w:jc w:val="center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Юлия Расторгуева</w:t>
            </w:r>
          </w:p>
        </w:tc>
        <w:tc>
          <w:tcPr>
            <w:tcW w:w="8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ecl.latvia@bsa.edu.lv</w:t>
            </w:r>
          </w:p>
        </w:tc>
      </w:tr>
      <w:tr>
        <w:trPr>
          <w:trHeight w:val="70" w:hRule="auto"/>
          <w:jc w:val="center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Информационный сайт</w:t>
            </w:r>
          </w:p>
        </w:tc>
        <w:tc>
          <w:tcPr>
            <w:tcW w:w="8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8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http://www.ecl.lv/conference</w:t>
              </w:r>
            </w:hyperlink>
          </w:p>
        </w:tc>
      </w:tr>
      <w:tr>
        <w:trPr>
          <w:trHeight w:val="70" w:hRule="auto"/>
          <w:jc w:val="center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Заявка на участие </w:t>
            </w:r>
          </w:p>
        </w:tc>
        <w:tc>
          <w:tcPr>
            <w:tcW w:w="8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hyperlink xmlns:r="http://schemas.openxmlformats.org/officeDocument/2006/relationships" r:id="docRId19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docs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google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forms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d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/1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uosqbWrZlcX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5942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qdqszNcSnYlUlaqVlwoINVZTkJkQ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viewform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edit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_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requested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"https://docs.google.com/forms/d/1uosqbWrZlcX5942qdqszNcSnYlUlaqVlwoINVZTkJkQ/viewform?edit_requested=true"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true</w:t>
              </w:r>
            </w:hyperlink>
          </w:p>
        </w:tc>
      </w:tr>
    </w:tbl>
    <w:p>
      <w:pPr>
        <w:tabs>
          <w:tab w:val="left" w:pos="24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784" w:dyaOrig="870">
          <v:rect xmlns:o="urn:schemas-microsoft-com:office:office" xmlns:v="urn:schemas-microsoft-com:vml" id="rectole0000000009" style="width:589.200000pt;height:43.5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20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styles.xml" Id="docRId23" Type="http://schemas.openxmlformats.org/officeDocument/2006/relationships/styles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7.wmf" Id="docRId15" Type="http://schemas.openxmlformats.org/officeDocument/2006/relationships/image"/><Relationship TargetMode="External" Target="https://docs.google.com/forms/d/1uosqbWrZlcX5942qdqszNcSnYlUlaqVlwoINVZTkJkQ/viewform?edit_requested=true" Id="docRId19" Type="http://schemas.openxmlformats.org/officeDocument/2006/relationships/hyperlink"/><Relationship Target="numbering.xml" Id="docRId22" Type="http://schemas.openxmlformats.org/officeDocument/2006/relationships/numbering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8.bin" Id="docRId16" Type="http://schemas.openxmlformats.org/officeDocument/2006/relationships/oleObject"/><Relationship Target="media/image9.wmf" Id="docRId21" Type="http://schemas.openxmlformats.org/officeDocument/2006/relationships/image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9.bin" Id="docRId20" Type="http://schemas.openxmlformats.org/officeDocument/2006/relationships/oleObject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Mode="External" Target="http://www.ecl.lv/conference" Id="docRId18" Type="http://schemas.openxmlformats.org/officeDocument/2006/relationships/hyperlink"/><Relationship Target="embeddings/oleObject1.bin" Id="docRId2" Type="http://schemas.openxmlformats.org/officeDocument/2006/relationships/oleObject"/></Relationships>
</file>